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30C8F" w14:textId="77777777" w:rsidR="00F91976" w:rsidRPr="00F91976" w:rsidRDefault="00F91976" w:rsidP="00F91976">
      <w:pPr>
        <w:pStyle w:val="NoSpacing"/>
        <w:jc w:val="center"/>
        <w:rPr>
          <w:b/>
          <w:sz w:val="40"/>
          <w:u w:val="single"/>
        </w:rPr>
      </w:pPr>
      <w:r w:rsidRPr="00F91976">
        <w:rPr>
          <w:b/>
          <w:sz w:val="40"/>
          <w:u w:val="single"/>
        </w:rPr>
        <w:t>Path Integral Formulation of GF’s</w:t>
      </w:r>
    </w:p>
    <w:p w14:paraId="55539F13" w14:textId="77777777" w:rsidR="00810004" w:rsidRPr="00F91976" w:rsidRDefault="00810004" w:rsidP="00F91976">
      <w:pPr>
        <w:pStyle w:val="NoSpacing"/>
      </w:pPr>
    </w:p>
    <w:p w14:paraId="1F69E0EE" w14:textId="77777777" w:rsidR="00F91976" w:rsidRPr="00F91976" w:rsidRDefault="00F91976" w:rsidP="00F91976">
      <w:pPr>
        <w:pStyle w:val="NoSpacing"/>
      </w:pPr>
      <w:r w:rsidRPr="00F91976">
        <w:t>Say we have a Hamiltonian:</w:t>
      </w:r>
    </w:p>
    <w:p w14:paraId="3BE6C295" w14:textId="77777777" w:rsidR="00F91976" w:rsidRPr="00F91976" w:rsidRDefault="00F91976" w:rsidP="00F91976">
      <w:pPr>
        <w:pStyle w:val="NoSpacing"/>
      </w:pPr>
    </w:p>
    <w:p w14:paraId="1EC3A9D8" w14:textId="7AA4DD19" w:rsidR="00F91976" w:rsidRPr="00F91976" w:rsidRDefault="009B5CFC" w:rsidP="00F91976">
      <w:pPr>
        <w:pStyle w:val="NoSpacing"/>
      </w:pPr>
      <w:r w:rsidRPr="006B3A3C">
        <w:rPr>
          <w:position w:val="-24"/>
        </w:rPr>
        <w:object w:dxaOrig="2580" w:dyaOrig="660" w14:anchorId="25339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29.25pt;height:33.25pt" o:ole="">
            <v:imagedata r:id="rId4" o:title=""/>
          </v:shape>
          <o:OLEObject Type="Embed" ProgID="Equation.DSMT4" ShapeID="_x0000_i1039" DrawAspect="Content" ObjectID="_1825447118" r:id="rId5"/>
        </w:object>
      </w:r>
      <w:r w:rsidR="00F91976" w:rsidRPr="00F91976">
        <w:t xml:space="preserve"> </w:t>
      </w:r>
    </w:p>
    <w:p w14:paraId="53578388" w14:textId="77777777" w:rsidR="00F91976" w:rsidRPr="00F91976" w:rsidRDefault="00F91976" w:rsidP="00F91976">
      <w:pPr>
        <w:pStyle w:val="NoSpacing"/>
      </w:pPr>
    </w:p>
    <w:p w14:paraId="5F5DDDDC" w14:textId="77777777" w:rsidR="00F91976" w:rsidRPr="00F91976" w:rsidRDefault="00F91976" w:rsidP="00F91976">
      <w:pPr>
        <w:pStyle w:val="NoSpacing"/>
      </w:pPr>
      <w:r w:rsidRPr="00F91976">
        <w:t>Let’s consider evaluating correlations like this:</w:t>
      </w:r>
    </w:p>
    <w:p w14:paraId="2F151884" w14:textId="77777777" w:rsidR="00F91976" w:rsidRPr="00F91976" w:rsidRDefault="00F91976" w:rsidP="00F91976">
      <w:pPr>
        <w:pStyle w:val="NoSpacing"/>
      </w:pPr>
    </w:p>
    <w:p w14:paraId="575A4064" w14:textId="60A3F877" w:rsidR="00F91976" w:rsidRPr="00F91976" w:rsidRDefault="009E0EF5" w:rsidP="00F91976">
      <w:pPr>
        <w:pStyle w:val="NoSpacing"/>
      </w:pPr>
      <w:r w:rsidRPr="000D61E4">
        <w:rPr>
          <w:position w:val="-14"/>
        </w:rPr>
        <w:object w:dxaOrig="3680" w:dyaOrig="400" w14:anchorId="463B3AD1">
          <v:shape id="_x0000_i1026" type="#_x0000_t75" style="width:183.25pt;height:20.2pt" o:ole="" filled="t" fillcolor="#cfc">
            <v:imagedata r:id="rId6" o:title=""/>
          </v:shape>
          <o:OLEObject Type="Embed" ProgID="Equation.DSMT4" ShapeID="_x0000_i1026" DrawAspect="Content" ObjectID="_1825447119" r:id="rId7"/>
        </w:object>
      </w:r>
    </w:p>
    <w:p w14:paraId="3C651E43" w14:textId="77777777" w:rsidR="00F91976" w:rsidRPr="00F91976" w:rsidRDefault="00F91976" w:rsidP="00F91976">
      <w:pPr>
        <w:pStyle w:val="NoSpacing"/>
      </w:pPr>
    </w:p>
    <w:p w14:paraId="0E46B354" w14:textId="2336409A" w:rsidR="00F91976" w:rsidRDefault="00F91976" w:rsidP="00F91976">
      <w:pPr>
        <w:pStyle w:val="NoSpacing"/>
        <w:rPr>
          <w:rFonts w:eastAsiaTheme="minorEastAsia"/>
        </w:rPr>
      </w:pPr>
      <w:r w:rsidRPr="00F91976">
        <w:t>where x</w:t>
      </w:r>
      <w:r w:rsidR="00CF2B82">
        <w:rPr>
          <w:vertAlign w:val="subscript"/>
        </w:rPr>
        <w:t>H</w:t>
      </w:r>
      <w:r w:rsidRPr="00F91976">
        <w:t xml:space="preserve">(t) is the Heisenberg developed operator – developing according to the full H, </w:t>
      </w:r>
      <w:r w:rsidR="000D61E4">
        <w:t>and</w:t>
      </w:r>
      <w:r w:rsidRPr="00F91976">
        <w:t>|</w:t>
      </w:r>
      <w:r w:rsidR="000D61E4">
        <w:t>GS</w:t>
      </w:r>
      <w:r w:rsidRPr="00F91976">
        <w:t xml:space="preserve">&gt; is the </w:t>
      </w:r>
      <w:r w:rsidR="000D61E4">
        <w:t>true ground state of the interacting problem</w:t>
      </w:r>
      <w:r w:rsidRPr="00F91976">
        <w:t xml:space="preserve">.  Can this be converted to a path integral?  </w:t>
      </w:r>
      <w:bookmarkStart w:id="0" w:name="_Hlk26303884"/>
      <w:r w:rsidRPr="00F91976">
        <w:t xml:space="preserve">The first thing we need to do is </w:t>
      </w:r>
      <w:r w:rsidR="000D61E4">
        <w:t>to put</w:t>
      </w:r>
      <w:r w:rsidRPr="00F91976">
        <w:t xml:space="preserve"> the |</w:t>
      </w:r>
      <w:r w:rsidR="00E0407C">
        <w:t>GS</w:t>
      </w:r>
      <w:r w:rsidRPr="00F91976">
        <w:t xml:space="preserve">&gt; </w:t>
      </w:r>
      <w:r w:rsidR="000D61E4">
        <w:t>in terms of</w:t>
      </w:r>
      <w:r w:rsidRPr="00F91976">
        <w:t xml:space="preserve"> an eigenstate of the operator </w:t>
      </w:r>
      <m:oMath>
        <m:acc>
          <m:accPr>
            <m:ctrlPr>
              <w:rPr>
                <w:rFonts w:ascii="Cambria Math" w:hAnsi="Cambria Math"/>
                <w:i/>
              </w:rPr>
            </m:ctrlPr>
          </m:accPr>
          <m:e>
            <m:r>
              <w:rPr>
                <w:rFonts w:ascii="Cambria Math" w:hAnsi="Cambria Math"/>
              </w:rPr>
              <m:t>x</m:t>
            </m:r>
          </m:e>
        </m:acc>
      </m:oMath>
      <w:r w:rsidR="000D61E4">
        <w:rPr>
          <w:rFonts w:eastAsiaTheme="minorEastAsia"/>
        </w:rPr>
        <w:t>, i.e., |x</w:t>
      </w:r>
      <w:r w:rsidR="000D61E4">
        <w:rPr>
          <w:rFonts w:eastAsiaTheme="minorEastAsia"/>
          <w:vertAlign w:val="subscript"/>
        </w:rPr>
        <w:t>a</w:t>
      </w:r>
      <w:r w:rsidR="000D61E4">
        <w:rPr>
          <w:rFonts w:eastAsiaTheme="minorEastAsia"/>
        </w:rPr>
        <w:t>&gt;, where x</w:t>
      </w:r>
      <w:r w:rsidR="000D61E4">
        <w:rPr>
          <w:rFonts w:eastAsiaTheme="minorEastAsia"/>
          <w:vertAlign w:val="subscript"/>
        </w:rPr>
        <w:t>a</w:t>
      </w:r>
      <w:r w:rsidR="000D61E4">
        <w:rPr>
          <w:rFonts w:eastAsiaTheme="minorEastAsia"/>
        </w:rPr>
        <w:t xml:space="preserve"> is some coordinate.  This can be done via the mass-gap theorem</w:t>
      </w:r>
      <w:bookmarkStart w:id="1" w:name="_Hlk33447481"/>
      <w:r w:rsidR="000D61E4">
        <w:rPr>
          <w:rFonts w:eastAsiaTheme="minorEastAsia"/>
        </w:rPr>
        <w:t>.  Consider the time development of |x</w:t>
      </w:r>
      <w:r w:rsidR="000D61E4">
        <w:rPr>
          <w:rFonts w:eastAsiaTheme="minorEastAsia"/>
          <w:vertAlign w:val="subscript"/>
        </w:rPr>
        <w:t>a</w:t>
      </w:r>
      <w:r w:rsidR="000D61E4">
        <w:rPr>
          <w:rFonts w:eastAsiaTheme="minorEastAsia"/>
        </w:rPr>
        <w:t>&gt;</w:t>
      </w:r>
      <w:r w:rsidR="008B4930">
        <w:rPr>
          <w:rFonts w:eastAsiaTheme="minorEastAsia"/>
        </w:rPr>
        <w:t>, and &lt;x</w:t>
      </w:r>
      <w:r w:rsidR="008B4930">
        <w:rPr>
          <w:rFonts w:eastAsiaTheme="minorEastAsia"/>
          <w:vertAlign w:val="subscript"/>
        </w:rPr>
        <w:t>b</w:t>
      </w:r>
      <w:r w:rsidR="008B4930">
        <w:rPr>
          <w:rFonts w:eastAsiaTheme="minorEastAsia"/>
        </w:rPr>
        <w:t>|</w:t>
      </w:r>
      <w:r w:rsidR="000D61E4">
        <w:rPr>
          <w:rFonts w:eastAsiaTheme="minorEastAsia"/>
        </w:rPr>
        <w:t>.  We have</w:t>
      </w:r>
      <w:r w:rsidR="008B4930">
        <w:rPr>
          <w:rFonts w:eastAsiaTheme="minorEastAsia"/>
        </w:rPr>
        <w:t xml:space="preserve"> variously,</w:t>
      </w:r>
    </w:p>
    <w:p w14:paraId="273C92D9" w14:textId="59DA4D19" w:rsidR="000D61E4" w:rsidRDefault="000D61E4" w:rsidP="00F91976">
      <w:pPr>
        <w:pStyle w:val="NoSpacing"/>
        <w:rPr>
          <w:rFonts w:eastAsiaTheme="minorEastAsia"/>
        </w:rPr>
      </w:pPr>
    </w:p>
    <w:p w14:paraId="26CC8FC0" w14:textId="3884DBEA" w:rsidR="000D61E4" w:rsidRDefault="002E2ABA" w:rsidP="00F91976">
      <w:pPr>
        <w:pStyle w:val="NoSpacing"/>
      </w:pPr>
      <w:r w:rsidRPr="000D61E4">
        <w:rPr>
          <w:position w:val="-52"/>
        </w:rPr>
        <w:object w:dxaOrig="5660" w:dyaOrig="1160" w14:anchorId="564FEBE9">
          <v:shape id="_x0000_i1027" type="#_x0000_t75" style="width:282.55pt;height:57.8pt" o:ole="">
            <v:imagedata r:id="rId8" o:title=""/>
          </v:shape>
          <o:OLEObject Type="Embed" ProgID="Equation.DSMT4" ShapeID="_x0000_i1027" DrawAspect="Content" ObjectID="_1825447120" r:id="rId9"/>
        </w:object>
      </w:r>
      <w:r w:rsidR="000D61E4">
        <w:t xml:space="preserve"> </w:t>
      </w:r>
    </w:p>
    <w:p w14:paraId="52C41E31" w14:textId="48C72414" w:rsidR="000D61E4" w:rsidRDefault="000D61E4" w:rsidP="00F91976">
      <w:pPr>
        <w:pStyle w:val="NoSpacing"/>
      </w:pPr>
    </w:p>
    <w:p w14:paraId="1ABFEAC9" w14:textId="72C2933F" w:rsidR="000D61E4" w:rsidRDefault="000D61E4" w:rsidP="00F91976">
      <w:pPr>
        <w:pStyle w:val="NoSpacing"/>
      </w:pPr>
      <w:r>
        <w:t xml:space="preserve">where |n&gt; are the eigenstates of the interacting problem.  Now in the large-time limit, </w:t>
      </w:r>
      <w:r w:rsidR="008B4930">
        <w:t>if</w:t>
      </w:r>
      <w:r>
        <w:t xml:space="preserve"> the energy levels E</w:t>
      </w:r>
      <w:r>
        <w:rPr>
          <w:vertAlign w:val="subscript"/>
        </w:rPr>
        <w:t>n</w:t>
      </w:r>
      <w:r>
        <w:t xml:space="preserve"> are separated, </w:t>
      </w:r>
      <w:r w:rsidR="008B4930">
        <w:t>only the lowest energy level term should matter, as the others would wash out in comparison (since their frequency of oscillation is much greater).  So we can approximately say:</w:t>
      </w:r>
    </w:p>
    <w:p w14:paraId="173B3485" w14:textId="555A8D33" w:rsidR="000D61E4" w:rsidRDefault="000D61E4" w:rsidP="00F91976">
      <w:pPr>
        <w:pStyle w:val="NoSpacing"/>
      </w:pPr>
    </w:p>
    <w:p w14:paraId="0DE7C5A5" w14:textId="4319FEB1" w:rsidR="000D61E4" w:rsidRDefault="002E2ABA" w:rsidP="00F91976">
      <w:pPr>
        <w:pStyle w:val="NoSpacing"/>
      </w:pPr>
      <w:r w:rsidRPr="00790BAE">
        <w:rPr>
          <w:position w:val="-36"/>
        </w:rPr>
        <w:object w:dxaOrig="3480" w:dyaOrig="840" w14:anchorId="44361D05">
          <v:shape id="_x0000_i1028" type="#_x0000_t75" style="width:174pt;height:42pt" o:ole="">
            <v:imagedata r:id="rId10" o:title=""/>
          </v:shape>
          <o:OLEObject Type="Embed" ProgID="Equation.DSMT4" ShapeID="_x0000_i1028" DrawAspect="Content" ObjectID="_1825447121" r:id="rId11"/>
        </w:object>
      </w:r>
    </w:p>
    <w:p w14:paraId="41EEAD44" w14:textId="70CDF6D5" w:rsidR="000D61E4" w:rsidRDefault="000D61E4" w:rsidP="00F91976">
      <w:pPr>
        <w:pStyle w:val="NoSpacing"/>
      </w:pPr>
    </w:p>
    <w:p w14:paraId="2883349A" w14:textId="0736BAA5" w:rsidR="00790BAE" w:rsidRDefault="00402DE6" w:rsidP="00F91976">
      <w:pPr>
        <w:pStyle w:val="NoSpacing"/>
      </w:pPr>
      <w:r>
        <w:t xml:space="preserve">(taking </w:t>
      </w:r>
      <w:r w:rsidR="002E2ABA">
        <w:t>t</w:t>
      </w:r>
      <w:r w:rsidR="002E2ABA">
        <w:softHyphen/>
      </w:r>
      <w:r w:rsidR="002E2ABA">
        <w:rPr>
          <w:vertAlign w:val="subscript"/>
        </w:rPr>
        <w:t>a,b</w:t>
      </w:r>
      <w:r>
        <w:t xml:space="preserve"> → ∞ limit implicitly)  Solving for </w:t>
      </w:r>
      <w:r w:rsidR="00790BAE">
        <w:t>|GS&gt;, we have:</w:t>
      </w:r>
    </w:p>
    <w:p w14:paraId="146E7F7B" w14:textId="6E1D4B14" w:rsidR="00790BAE" w:rsidRDefault="00790BAE" w:rsidP="00F91976">
      <w:pPr>
        <w:pStyle w:val="NoSpacing"/>
      </w:pPr>
    </w:p>
    <w:p w14:paraId="74D61D59" w14:textId="294BE151" w:rsidR="00790BAE" w:rsidRDefault="002E2ABA" w:rsidP="00F91976">
      <w:pPr>
        <w:pStyle w:val="NoSpacing"/>
      </w:pPr>
      <w:r w:rsidRPr="00402DE6">
        <w:rPr>
          <w:position w:val="-72"/>
        </w:rPr>
        <w:object w:dxaOrig="2260" w:dyaOrig="1560" w14:anchorId="2B34D3C4">
          <v:shape id="_x0000_i1029" type="#_x0000_t75" style="width:113.45pt;height:78pt" o:ole="">
            <v:imagedata r:id="rId12" o:title=""/>
          </v:shape>
          <o:OLEObject Type="Embed" ProgID="Equation.DSMT4" ShapeID="_x0000_i1029" DrawAspect="Content" ObjectID="_1825447122" r:id="rId13"/>
        </w:object>
      </w:r>
    </w:p>
    <w:bookmarkEnd w:id="1"/>
    <w:p w14:paraId="44666259" w14:textId="77777777" w:rsidR="00790BAE" w:rsidRDefault="00790BAE" w:rsidP="00F91976">
      <w:pPr>
        <w:pStyle w:val="NoSpacing"/>
      </w:pPr>
    </w:p>
    <w:p w14:paraId="495A5FD4" w14:textId="3CBF91ED" w:rsidR="00F91976" w:rsidRDefault="008B4930" w:rsidP="00F91976">
      <w:pPr>
        <w:pStyle w:val="NoSpacing"/>
      </w:pPr>
      <w:r>
        <w:t>And then have:</w:t>
      </w:r>
    </w:p>
    <w:p w14:paraId="1D44F35C" w14:textId="7938DB7F" w:rsidR="008B4930" w:rsidRDefault="008B4930" w:rsidP="00F91976">
      <w:pPr>
        <w:pStyle w:val="NoSpacing"/>
      </w:pPr>
    </w:p>
    <w:p w14:paraId="1549977E" w14:textId="47023F43" w:rsidR="008B4930" w:rsidRDefault="009E0EF5" w:rsidP="00F91976">
      <w:pPr>
        <w:pStyle w:val="NoSpacing"/>
      </w:pPr>
      <w:r w:rsidRPr="00402DE6">
        <w:rPr>
          <w:position w:val="-72"/>
        </w:rPr>
        <w:object w:dxaOrig="5580" w:dyaOrig="1560" w14:anchorId="78082852">
          <v:shape id="_x0000_i1030" type="#_x0000_t75" style="width:278.2pt;height:78pt" o:ole="">
            <v:imagedata r:id="rId14" o:title=""/>
          </v:shape>
          <o:OLEObject Type="Embed" ProgID="Equation.DSMT4" ShapeID="_x0000_i1030" DrawAspect="Content" ObjectID="_1825447123" r:id="rId15"/>
        </w:object>
      </w:r>
    </w:p>
    <w:p w14:paraId="4C736A1D" w14:textId="02BAADC9" w:rsidR="00402DE6" w:rsidRDefault="00402DE6" w:rsidP="00F91976">
      <w:pPr>
        <w:pStyle w:val="NoSpacing"/>
      </w:pPr>
    </w:p>
    <w:p w14:paraId="4EA9A3ED" w14:textId="67114601" w:rsidR="00402DE6" w:rsidRDefault="00402DE6" w:rsidP="00F91976">
      <w:pPr>
        <w:pStyle w:val="NoSpacing"/>
      </w:pPr>
      <w:r>
        <w:t>Now we can get rid of |GS&gt; by recognizing, from above, that:</w:t>
      </w:r>
    </w:p>
    <w:p w14:paraId="1CB78B5A" w14:textId="4869C041" w:rsidR="00402DE6" w:rsidRDefault="00402DE6" w:rsidP="00F91976">
      <w:pPr>
        <w:pStyle w:val="NoSpacing"/>
      </w:pPr>
    </w:p>
    <w:bookmarkStart w:id="2" w:name="_Hlk33448981"/>
    <w:p w14:paraId="1C015F2C" w14:textId="2E744E60" w:rsidR="00402DE6" w:rsidRDefault="002E2ABA" w:rsidP="00F91976">
      <w:pPr>
        <w:pStyle w:val="NoSpacing"/>
      </w:pPr>
      <w:r w:rsidRPr="00402DE6">
        <w:rPr>
          <w:position w:val="-70"/>
        </w:rPr>
        <w:object w:dxaOrig="4720" w:dyaOrig="1540" w14:anchorId="0A08A4E3">
          <v:shape id="_x0000_i1031" type="#_x0000_t75" style="width:236.2pt;height:76.9pt" o:ole="">
            <v:imagedata r:id="rId16" o:title=""/>
          </v:shape>
          <o:OLEObject Type="Embed" ProgID="Equation.DSMT4" ShapeID="_x0000_i1031" DrawAspect="Content" ObjectID="_1825447124" r:id="rId17"/>
        </w:object>
      </w:r>
      <w:bookmarkEnd w:id="2"/>
    </w:p>
    <w:p w14:paraId="093F7EB1" w14:textId="63EC09BD" w:rsidR="00F84EF6" w:rsidRDefault="00F84EF6" w:rsidP="00F91976">
      <w:pPr>
        <w:pStyle w:val="NoSpacing"/>
      </w:pPr>
    </w:p>
    <w:p w14:paraId="713E95C3" w14:textId="33E901C4" w:rsidR="00F84EF6" w:rsidRDefault="00F84EF6" w:rsidP="00F91976">
      <w:pPr>
        <w:pStyle w:val="NoSpacing"/>
      </w:pPr>
      <w:r>
        <w:t>so,</w:t>
      </w:r>
    </w:p>
    <w:p w14:paraId="6F2DB01E" w14:textId="46CA6AE8" w:rsidR="00F84EF6" w:rsidRDefault="00F84EF6" w:rsidP="00F91976">
      <w:pPr>
        <w:pStyle w:val="NoSpacing"/>
      </w:pPr>
    </w:p>
    <w:p w14:paraId="5E74116F" w14:textId="06E690E9" w:rsidR="00F84EF6" w:rsidRDefault="009E0EF5" w:rsidP="00F91976">
      <w:pPr>
        <w:pStyle w:val="NoSpacing"/>
      </w:pPr>
      <w:r w:rsidRPr="00F84EF6">
        <w:rPr>
          <w:position w:val="-34"/>
        </w:rPr>
        <w:object w:dxaOrig="5080" w:dyaOrig="800" w14:anchorId="5C3B3C0A">
          <v:shape id="_x0000_i1032" type="#_x0000_t75" style="width:254.2pt;height:39.8pt" o:ole="">
            <v:imagedata r:id="rId18" o:title=""/>
          </v:shape>
          <o:OLEObject Type="Embed" ProgID="Equation.DSMT4" ShapeID="_x0000_i1032" DrawAspect="Content" ObjectID="_1825447125" r:id="rId19"/>
        </w:object>
      </w:r>
    </w:p>
    <w:p w14:paraId="30E5CE98" w14:textId="7B3376AE" w:rsidR="008B4930" w:rsidRDefault="008B4930" w:rsidP="00F91976">
      <w:pPr>
        <w:pStyle w:val="NoSpacing"/>
      </w:pPr>
    </w:p>
    <w:p w14:paraId="0AC7D0F7" w14:textId="0D96CB6C" w:rsidR="00F84EF6" w:rsidRDefault="00F84EF6" w:rsidP="00F91976">
      <w:pPr>
        <w:pStyle w:val="NoSpacing"/>
      </w:pPr>
      <w:r>
        <w:t xml:space="preserve">and inserting the U’s implicit </w:t>
      </w:r>
      <w:r w:rsidR="000F74F4">
        <w:t>with</w:t>
      </w:r>
      <w:r>
        <w:t xml:space="preserve">in </w:t>
      </w:r>
      <m:oMath>
        <m:acc>
          <m:accPr>
            <m:ctrlPr>
              <w:rPr>
                <w:rFonts w:ascii="Cambria Math" w:hAnsi="Cambria Math"/>
                <w:i/>
              </w:rPr>
            </m:ctrlPr>
          </m:accPr>
          <m:e>
            <m:r>
              <w:rPr>
                <w:rFonts w:ascii="Cambria Math" w:hAnsi="Cambria Math"/>
              </w:rPr>
              <m:t>x</m:t>
            </m:r>
          </m:e>
        </m:acc>
      </m:oMath>
      <w:r>
        <w:t>(t), we have:</w:t>
      </w:r>
    </w:p>
    <w:p w14:paraId="079E3AFE" w14:textId="77777777" w:rsidR="00F84EF6" w:rsidRDefault="00F84EF6" w:rsidP="00F91976">
      <w:pPr>
        <w:pStyle w:val="NoSpacing"/>
      </w:pPr>
    </w:p>
    <w:p w14:paraId="16AB6329" w14:textId="5316F46C" w:rsidR="00F84EF6" w:rsidRDefault="002E2ABA" w:rsidP="00F91976">
      <w:pPr>
        <w:pStyle w:val="NoSpacing"/>
      </w:pPr>
      <w:r w:rsidRPr="00791A32">
        <w:rPr>
          <w:position w:val="-122"/>
        </w:rPr>
        <w:object w:dxaOrig="7100" w:dyaOrig="2620" w14:anchorId="51BA9B2D">
          <v:shape id="_x0000_i1033" type="#_x0000_t75" style="width:355.1pt;height:130.35pt" o:ole="">
            <v:imagedata r:id="rId20" o:title=""/>
          </v:shape>
          <o:OLEObject Type="Embed" ProgID="Equation.DSMT4" ShapeID="_x0000_i1033" DrawAspect="Content" ObjectID="_1825447126" r:id="rId21"/>
        </w:object>
      </w:r>
    </w:p>
    <w:p w14:paraId="6E1E6785" w14:textId="77777777" w:rsidR="00F84EF6" w:rsidRDefault="00F84EF6" w:rsidP="00F91976">
      <w:pPr>
        <w:pStyle w:val="NoSpacing"/>
      </w:pPr>
    </w:p>
    <w:p w14:paraId="16082686" w14:textId="4C1FF4D0" w:rsidR="00F84EF6" w:rsidRDefault="00F84EF6" w:rsidP="00F91976">
      <w:pPr>
        <w:pStyle w:val="NoSpacing"/>
      </w:pPr>
      <w:r>
        <w:t>where T</w:t>
      </w:r>
      <w:r>
        <w:rPr>
          <w:vertAlign w:val="subscript"/>
        </w:rPr>
        <w:t>C</w:t>
      </w:r>
      <w:r>
        <w:t xml:space="preserve"> orders the operators from 0 to t</w:t>
      </w:r>
      <w:r w:rsidR="00A0412B">
        <w:t>´</w:t>
      </w:r>
      <w:r>
        <w:t xml:space="preserve"> to t to 0.  </w:t>
      </w:r>
      <w:r w:rsidR="00791A32">
        <w:t>We can now remove the T</w:t>
      </w:r>
      <w:r w:rsidR="00791A32">
        <w:rPr>
          <w:vertAlign w:val="subscript"/>
        </w:rPr>
        <w:t>C</w:t>
      </w:r>
      <w:r w:rsidR="00791A32">
        <w:t xml:space="preserve"> operator [need to be more clear on this point], and write:</w:t>
      </w:r>
    </w:p>
    <w:p w14:paraId="0D2BE657" w14:textId="68305F89" w:rsidR="00791A32" w:rsidRDefault="00791A32" w:rsidP="00F91976">
      <w:pPr>
        <w:pStyle w:val="NoSpacing"/>
      </w:pPr>
    </w:p>
    <w:p w14:paraId="22CDF2FF" w14:textId="14E5CA5D" w:rsidR="00791A32" w:rsidRDefault="002E2ABA" w:rsidP="00F91976">
      <w:pPr>
        <w:pStyle w:val="NoSpacing"/>
      </w:pPr>
      <w:r w:rsidRPr="00791A32">
        <w:rPr>
          <w:position w:val="-34"/>
        </w:rPr>
        <w:object w:dxaOrig="4540" w:dyaOrig="800" w14:anchorId="5421C370">
          <v:shape id="_x0000_i1034" type="#_x0000_t75" style="width:227.45pt;height:39.8pt" o:ole="">
            <v:imagedata r:id="rId22" o:title=""/>
          </v:shape>
          <o:OLEObject Type="Embed" ProgID="Equation.DSMT4" ShapeID="_x0000_i1034" DrawAspect="Content" ObjectID="_1825447127" r:id="rId23"/>
        </w:object>
      </w:r>
    </w:p>
    <w:p w14:paraId="7C77A25D" w14:textId="77777777" w:rsidR="00791A32" w:rsidRPr="00791A32" w:rsidRDefault="00791A32" w:rsidP="00F91976">
      <w:pPr>
        <w:pStyle w:val="NoSpacing"/>
      </w:pPr>
    </w:p>
    <w:p w14:paraId="005CECC6" w14:textId="20E4BC0A" w:rsidR="008B4930" w:rsidRDefault="00791A32" w:rsidP="00F91976">
      <w:pPr>
        <w:pStyle w:val="NoSpacing"/>
      </w:pPr>
      <w:r>
        <w:t>Now insert resolutions of identity:</w:t>
      </w:r>
    </w:p>
    <w:p w14:paraId="0214A186" w14:textId="6C854C6C" w:rsidR="00F84EF6" w:rsidRDefault="00F84EF6" w:rsidP="00F91976">
      <w:pPr>
        <w:pStyle w:val="NoSpacing"/>
      </w:pPr>
    </w:p>
    <w:p w14:paraId="50D1B4A9" w14:textId="00030586" w:rsidR="00F84EF6" w:rsidRDefault="00CC3B01" w:rsidP="00F91976">
      <w:pPr>
        <w:pStyle w:val="NoSpacing"/>
      </w:pPr>
      <w:r w:rsidRPr="00282B8F">
        <w:rPr>
          <w:position w:val="-150"/>
        </w:rPr>
        <w:object w:dxaOrig="11060" w:dyaOrig="3120" w14:anchorId="58328463">
          <v:shape id="_x0000_i1035" type="#_x0000_t75" style="width:524.75pt;height:147.8pt" o:ole="">
            <v:imagedata r:id="rId24" o:title=""/>
          </v:shape>
          <o:OLEObject Type="Embed" ProgID="Equation.DSMT4" ShapeID="_x0000_i1035" DrawAspect="Content" ObjectID="_1825447128" r:id="rId25"/>
        </w:object>
      </w:r>
    </w:p>
    <w:p w14:paraId="42848CF2" w14:textId="676F1FD2" w:rsidR="00F84EF6" w:rsidRDefault="00F84EF6" w:rsidP="00F91976">
      <w:pPr>
        <w:pStyle w:val="NoSpacing"/>
      </w:pPr>
    </w:p>
    <w:p w14:paraId="2D24B101" w14:textId="26E03FE3" w:rsidR="00282B8F" w:rsidRDefault="00282B8F" w:rsidP="00F91976">
      <w:pPr>
        <w:pStyle w:val="NoSpacing"/>
      </w:pPr>
      <w:r>
        <w:t>and the denominator may be written as a path integral too, giving us</w:t>
      </w:r>
      <w:r>
        <w:rPr>
          <w:rFonts w:ascii="Calibri" w:hAnsi="Calibri" w:cs="Calibri"/>
        </w:rPr>
        <w:t>,</w:t>
      </w:r>
    </w:p>
    <w:p w14:paraId="4084FD0D" w14:textId="27319343" w:rsidR="00282B8F" w:rsidRDefault="00282B8F" w:rsidP="00F91976">
      <w:pPr>
        <w:pStyle w:val="NoSpacing"/>
      </w:pPr>
    </w:p>
    <w:p w14:paraId="33EB2916" w14:textId="5EC0913E" w:rsidR="00282B8F" w:rsidRDefault="00CC3B01" w:rsidP="00F91976">
      <w:pPr>
        <w:pStyle w:val="NoSpacing"/>
      </w:pPr>
      <w:r w:rsidRPr="006C4E0E">
        <w:rPr>
          <w:position w:val="-72"/>
        </w:rPr>
        <w:object w:dxaOrig="4599" w:dyaOrig="1560" w14:anchorId="106BC1FB">
          <v:shape id="_x0000_i1036" type="#_x0000_t75" style="width:230.2pt;height:78pt" o:ole="">
            <v:imagedata r:id="rId26" o:title=""/>
          </v:shape>
          <o:OLEObject Type="Embed" ProgID="Equation.DSMT4" ShapeID="_x0000_i1036" DrawAspect="Content" ObjectID="_1825447129" r:id="rId27"/>
        </w:object>
      </w:r>
    </w:p>
    <w:p w14:paraId="1CB3E670" w14:textId="3C9C0AD7" w:rsidR="003A28CF" w:rsidRDefault="003A28CF" w:rsidP="00F91976">
      <w:pPr>
        <w:pStyle w:val="NoSpacing"/>
      </w:pPr>
    </w:p>
    <w:p w14:paraId="49589DC4" w14:textId="4CC4E9DC" w:rsidR="003A28CF" w:rsidRDefault="003A28CF" w:rsidP="00F91976">
      <w:pPr>
        <w:pStyle w:val="NoSpacing"/>
      </w:pPr>
      <w:r>
        <w:t xml:space="preserve">Now we take the </w:t>
      </w:r>
      <w:r w:rsidR="002E2ABA">
        <w:t>t</w:t>
      </w:r>
      <w:r w:rsidR="002E2ABA">
        <w:rPr>
          <w:vertAlign w:val="subscript"/>
        </w:rPr>
        <w:t>a,b</w:t>
      </w:r>
      <w:r>
        <w:t xml:space="preserve"> → ∞ limit explicitly.  And when we do, it seems the boundary values disappear.  Perhaps that is because in this limit, the starting/ending points have negligible contribution.  So we have:</w:t>
      </w:r>
    </w:p>
    <w:p w14:paraId="4E3F55BD" w14:textId="77777777" w:rsidR="00282B8F" w:rsidRDefault="00282B8F" w:rsidP="00F91976">
      <w:pPr>
        <w:pStyle w:val="NoSpacing"/>
      </w:pPr>
    </w:p>
    <w:p w14:paraId="3C55D301" w14:textId="1AFBA09A" w:rsidR="00282B8F" w:rsidRDefault="009B5CFC" w:rsidP="00F91976">
      <w:pPr>
        <w:pStyle w:val="NoSpacing"/>
      </w:pPr>
      <w:r w:rsidRPr="003A28CF">
        <w:rPr>
          <w:position w:val="-52"/>
        </w:rPr>
        <w:object w:dxaOrig="10120" w:dyaOrig="1160" w14:anchorId="380B8691">
          <v:shape id="_x0000_i1041" type="#_x0000_t75" style="width:477.8pt;height:54.55pt" o:ole="" filled="t" fillcolor="#cfc">
            <v:imagedata r:id="rId28" o:title=""/>
          </v:shape>
          <o:OLEObject Type="Embed" ProgID="Equation.DSMT4" ShapeID="_x0000_i1041" DrawAspect="Content" ObjectID="_1825447130" r:id="rId29"/>
        </w:object>
      </w:r>
    </w:p>
    <w:p w14:paraId="519A5D51" w14:textId="29FACC43" w:rsidR="00F84EF6" w:rsidRDefault="00F84EF6" w:rsidP="00F91976">
      <w:pPr>
        <w:pStyle w:val="NoSpacing"/>
      </w:pPr>
    </w:p>
    <w:p w14:paraId="0193B3C9" w14:textId="54BF55B5" w:rsidR="00F91976" w:rsidRDefault="00F54A36" w:rsidP="00AF3AE4">
      <w:pPr>
        <w:pStyle w:val="NoSpacing"/>
      </w:pPr>
      <w:r>
        <w:t>The Feynman rules derived from this path integral just replicate the ones already discussed.  And we’ll note the denominator will cancel the vacuum bubbles in the numerator.  But we may still have disconnected diagrams where x(t) and x(t´) are not connected to each other.</w:t>
      </w:r>
      <w:r w:rsidR="009E0EF5">
        <w:t xml:space="preserve">  </w:t>
      </w:r>
      <w:bookmarkEnd w:id="0"/>
    </w:p>
    <w:p w14:paraId="1102CA82" w14:textId="77777777" w:rsidR="009F4E74" w:rsidRDefault="009F4E74" w:rsidP="00F91976">
      <w:pPr>
        <w:pStyle w:val="NoSpacing"/>
      </w:pPr>
    </w:p>
    <w:sectPr w:rsidR="009F4E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D9B"/>
    <w:rsid w:val="00036A90"/>
    <w:rsid w:val="00087059"/>
    <w:rsid w:val="000D61E4"/>
    <w:rsid w:val="000F74F4"/>
    <w:rsid w:val="00133166"/>
    <w:rsid w:val="001514BC"/>
    <w:rsid w:val="001C1AC5"/>
    <w:rsid w:val="001F0A20"/>
    <w:rsid w:val="0024268C"/>
    <w:rsid w:val="00282B8F"/>
    <w:rsid w:val="002E2ABA"/>
    <w:rsid w:val="002E78A5"/>
    <w:rsid w:val="0036785F"/>
    <w:rsid w:val="003A28CF"/>
    <w:rsid w:val="003B2AF0"/>
    <w:rsid w:val="003F1354"/>
    <w:rsid w:val="00402DE6"/>
    <w:rsid w:val="00425F14"/>
    <w:rsid w:val="004349E5"/>
    <w:rsid w:val="00434A71"/>
    <w:rsid w:val="00434D52"/>
    <w:rsid w:val="004B39D7"/>
    <w:rsid w:val="004D62A1"/>
    <w:rsid w:val="00581959"/>
    <w:rsid w:val="006B3A3C"/>
    <w:rsid w:val="006F681C"/>
    <w:rsid w:val="0071280F"/>
    <w:rsid w:val="007452CC"/>
    <w:rsid w:val="00756391"/>
    <w:rsid w:val="00790BAE"/>
    <w:rsid w:val="00791A32"/>
    <w:rsid w:val="00810004"/>
    <w:rsid w:val="00834D9B"/>
    <w:rsid w:val="00874286"/>
    <w:rsid w:val="008B4930"/>
    <w:rsid w:val="008F4027"/>
    <w:rsid w:val="009B5CFC"/>
    <w:rsid w:val="009D5095"/>
    <w:rsid w:val="009E0EF5"/>
    <w:rsid w:val="009F4E74"/>
    <w:rsid w:val="00A0412B"/>
    <w:rsid w:val="00AB0731"/>
    <w:rsid w:val="00AF3AE4"/>
    <w:rsid w:val="00B42503"/>
    <w:rsid w:val="00BC396F"/>
    <w:rsid w:val="00BD414A"/>
    <w:rsid w:val="00C433D5"/>
    <w:rsid w:val="00C91DAE"/>
    <w:rsid w:val="00CC3B01"/>
    <w:rsid w:val="00CE43B6"/>
    <w:rsid w:val="00CF2B82"/>
    <w:rsid w:val="00E0407C"/>
    <w:rsid w:val="00F54A36"/>
    <w:rsid w:val="00F70ED3"/>
    <w:rsid w:val="00F84EF6"/>
    <w:rsid w:val="00F91976"/>
    <w:rsid w:val="00FA39A1"/>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A3DEA"/>
  <w15:chartTrackingRefBased/>
  <w15:docId w15:val="{00EB4346-740F-4FB5-B606-16A6D5494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19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TotalTime>
  <Pages>3</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20</cp:revision>
  <dcterms:created xsi:type="dcterms:W3CDTF">2019-12-03T20:32:00Z</dcterms:created>
  <dcterms:modified xsi:type="dcterms:W3CDTF">2025-11-24T04:43:00Z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